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B1" w:rsidRPr="00D0193E" w:rsidRDefault="002172B1" w:rsidP="00D0193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D0193E">
        <w:rPr>
          <w:rFonts w:eastAsia="Times New Roman" w:cs="Times New Roman"/>
          <w:b/>
          <w:sz w:val="24"/>
          <w:szCs w:val="24"/>
          <w:lang w:eastAsia="ru-RU"/>
        </w:rPr>
        <w:t>Указ Президента РФ от 1 июня 2012 г. N 761</w:t>
      </w:r>
      <w:r w:rsidRPr="00D0193E">
        <w:rPr>
          <w:rFonts w:eastAsia="Times New Roman" w:cs="Times New Roman"/>
          <w:b/>
          <w:sz w:val="24"/>
          <w:szCs w:val="24"/>
          <w:lang w:eastAsia="ru-RU"/>
        </w:rPr>
        <w:br/>
        <w:t>"О Национальной стратегии действий в интересах детей на 2012 - 2017 годы"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 целях формирования государственной политики по улучшению положения детей в Российской Федерации, руководствуясь Конвенцией о правах ребенка, постановляю: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1. Утвердить прилагаемую </w:t>
      </w:r>
      <w:hyperlink r:id="rId5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Национальную стратегию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действий в интересах детей на 2012 - 2017 годы.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2. Руководителю Администрации Президента Российской Федерации в 2-месячный срок представить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 xml:space="preserve">на утверждение проект </w:t>
      </w:r>
      <w:hyperlink r:id="rId6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положения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о Координационном совете при Президенте Российской Федерации по реализации </w:t>
      </w:r>
      <w:hyperlink r:id="rId7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Национальной стратегии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действий в интересах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детей на 2012 - 2017 годы и предложения по его составу.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3. Правительству Российской Федерации: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а) в 3-месячный срок утвердить </w:t>
      </w:r>
      <w:hyperlink r:id="rId8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план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первоочередных мероприятий до 2014 года по реализации важнейших положений </w:t>
      </w:r>
      <w:hyperlink r:id="rId9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Национальной стратегии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действий в интересах детей на 2012 - 2017 годы;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 </w:t>
      </w:r>
      <w:hyperlink r:id="rId10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Национальной стратегии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действий в интересах детей на 2012 - 2017 годы.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5. Настоящий Указ вступает в силу со дня его подписания.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2172B1" w:rsidRPr="002172B1" w:rsidTr="002172B1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2172B1" w:rsidRPr="002172B1" w:rsidRDefault="002172B1" w:rsidP="002172B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2B1">
              <w:rPr>
                <w:rFonts w:eastAsia="Times New Roman" w:cs="Times New Roman"/>
                <w:sz w:val="24"/>
                <w:szCs w:val="24"/>
                <w:lang w:eastAsia="ru-RU"/>
              </w:rPr>
              <w:t>Президент</w:t>
            </w:r>
            <w:r w:rsidRPr="002172B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2172B1" w:rsidRPr="002172B1" w:rsidRDefault="002172B1" w:rsidP="002172B1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2B1">
              <w:rPr>
                <w:rFonts w:eastAsia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Москва, Кремль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1 июня 2012 года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N 761</w:t>
      </w:r>
    </w:p>
    <w:p w:rsid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0193E" w:rsidRDefault="00D0193E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0193E" w:rsidRDefault="00D0193E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0193E" w:rsidRDefault="00D0193E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0193E" w:rsidRDefault="00D0193E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0193E" w:rsidRPr="002172B1" w:rsidRDefault="00D0193E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Национальная стратегия действий в интересах детей на 2012 - 2017 годы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(утв. </w:t>
      </w:r>
      <w:hyperlink r:id="rId11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Президента РФ от 1 июня 2012 г. N 761)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I. Введение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Согласно Всеобщей декларации прав человека дети имеют право на особую заботу и помощь. </w:t>
      </w:r>
      <w:hyperlink r:id="rId12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Конституция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 гарантирует государственную поддержку семьи, материнства и детства. Подписав </w:t>
      </w:r>
      <w:hyperlink r:id="rId13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Конвенцию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2012-2017 годы (далее - Национальная стратегия).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 </w:t>
      </w:r>
      <w:hyperlink r:id="rId14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Концепции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долгосрочного социально-экономического развития Российской Федерации на период до 2020 года, </w:t>
      </w:r>
      <w:hyperlink r:id="rId15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Концепции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демографической политики Российской Федерации на период до 2025 года.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Развитие высоких технологий, открытость страны мировому сообществу привели к незащищенности детей от противоправного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контента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</w:t>
      </w:r>
      <w:proofErr w:type="spellStart"/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интернет-материалов</w:t>
      </w:r>
      <w:proofErr w:type="spellEnd"/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- в 25 раз. Значительное число сайтов, посвященных суицидам, доступно подросткам в любое время.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Согласно данным Росстата, в 2010 году доля малообеспеченных среди детей в возрасте до 16 лет превышала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среднероссийский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1. Основные проблемы в сфере детства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Высокий риск бедности при рождении детей, особенно в многодетных и неполных семьях.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Распространенность семейного неблагополучия, жестокого обращения с детьми и всех форм насилия в отношении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Социальная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исключенность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Нарастание новых рисков, связанных с распространением информации, представляющей опасность для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2. Ключевые принципы Национальной стратегии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Реализация основополагающего права каждого ребенка жить и воспитываться в семье.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  <w:proofErr w:type="gramEnd"/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bookmarkStart w:id="0" w:name="10024"/>
      <w:bookmarkEnd w:id="0"/>
      <w:r w:rsidRPr="002172B1">
        <w:rPr>
          <w:rFonts w:eastAsia="Times New Roman" w:cs="Times New Roman"/>
          <w:sz w:val="24"/>
          <w:szCs w:val="24"/>
          <w:lang w:eastAsia="ru-RU"/>
        </w:rPr>
        <w:t xml:space="preserve"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технологий во все сферы жизни ребенка, предоставление квалифицированной медицинской помощи в любых ситуациях.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возможности участвовать в решении своих проблем наряду со специалистами, поиск нестандартных экономических решений.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социальную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исключенность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и способствующие реабилитации и полноценной интеграции в общество.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</w:t>
      </w:r>
      <w:proofErr w:type="spellStart"/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бизнес-сообщества</w:t>
      </w:r>
      <w:proofErr w:type="spellEnd"/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>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ind w:firstLine="68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* * *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 xml:space="preserve"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опыта европейских стран и продвижению инновационного российского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опыта на мировую арену, защите прав и интересов российских детей в любой точке земного шара.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 xml:space="preserve">Реализацию Национальной стратегии предусматривается осуществлять по следующим основным направлениям: семейная политика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детствосбережения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дети - участники реализации Национальной стратегии.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II. Семейная политика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детствосбережения</w:t>
      </w:r>
      <w:proofErr w:type="spellEnd"/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1. Краткий анализ ситуации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bookmarkStart w:id="1" w:name="10042"/>
      <w:bookmarkEnd w:id="1"/>
      <w:r w:rsidRPr="002172B1">
        <w:rPr>
          <w:rFonts w:eastAsia="Times New Roman" w:cs="Times New Roman"/>
          <w:sz w:val="24"/>
          <w:szCs w:val="24"/>
          <w:lang w:eastAsia="ru-RU"/>
        </w:rP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Трансформация института семьи сопровождается высоким уровнем социального неблагополучия в семьях, что сопряжено с пьянством и алкоголизмом,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наркозависимостью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2. Основные задачи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Сокращение бедности среди семей с детьми и обеспечение минимального гарантированного дохода.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3. Первоочередные меры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и принятие федерального закона, определяющего основы государственной семейной политики.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Формирование законодательной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базы для реформирования организации работы органов опеки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и попечительства по защите прав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Модернизация государственного статистического наблюдения в сфере защиты семьи, материнства и детства.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4. Меры, направленные на сокращение бедности среди семей с детьми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Совершенствование системы налоговых вычетов для семей с детьми.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Разработка и принятие </w:t>
      </w:r>
      <w:hyperlink r:id="rId16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Стратегии развития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индустрии детских товаров на период до 2020 года и </w:t>
      </w:r>
      <w:hyperlink r:id="rId17" w:anchor="block_2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плана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5. Меры, направленные на формирование безопасного и комфортного семейного окружения для детей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Разработка и принятие программы, пропагандирующей ценности семьи, приоритет ответственного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родительства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Разработка мер по реализации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Рекомендаций Комитета министров Совета Европы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о политике в поддержку позитивного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родительства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Продолжение общенациональной информационной кампании по противодействию жестокому обращению с детьми.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6. Меры, направленные на профилактику изъятия ребенка из семьи, социального сиротства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родителей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  <w:proofErr w:type="gramEnd"/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7. Ожидаемые результаты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Снижение уровня бедности, дефицита доходов у семей с детьми и ликвидация крайних форм проявления бедности.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Ликвидация дефицита услуг, оказываемых дошкольными образовательными учреждениями.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Сокращение доли детей, не получающих алименты в полном объеме.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Снижение численности семей, находящихся в социально опасном положении.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Формирование в обществе ценностей семьи, ребенка, ответственного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родительства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Повышение качества услуг для семей с детьми, находящимися в трудной жизненной ситуации.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Сокращение числа детей, остающихся без попечения родителей.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III. Доступность качественного обучения и воспитания, культурное развитие и информационная безопасность детей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1. Краткий анализ ситуации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лекотека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, центры игровой поддержки ребенка и других, а также развитие негосударственного сектора.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Продолжает совершенствоваться проведение единого государственного экзамена, усиливается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механизмов совершенствования существующих моделей проведения единого государственного экзамена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дефицит мест в дошкольных образовательных учреждениях, невысокий уровень качества дошкольного образования;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дифференциация в доступе отдельных категорий детей к качественному основному и дополнительному образованию;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качеством образовательных услуг;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 xml:space="preserve"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контенту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2. Основные задачи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доступности качественного дошкольного образования, расширение вариативности его форм.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Государственная поддержка развития детских библиотек, литературы, кино и телевидения для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3. Меры, направленные на обеспечение доступности и качества образования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лекотека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, центры игровой поддержки ребенка и другие, включая негосударственный сектор.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4. Меры, направленные на поиск и поддержку талантливых детей и молодежи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ГАРАНТ: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См. </w:t>
      </w:r>
      <w:hyperlink r:id="rId18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Модельную методику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по определению норматива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подушевого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финансирования на психолого-педагогическое сопровождение развития (образования) талантливых детей в общеобразовательных учреждениях, реализующих образовательные программы начального общего, основного общего и среднего (полного) общего образования различной направленности, направленную </w:t>
      </w:r>
      <w:hyperlink r:id="rId19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письмом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Минобрнауки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России от 25 июня 2012 г. N ИБ-908/02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информационной поддержки государственной политики по оказанию помощи талантливым детям и молодежи.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5. Меры, направленные на развитие воспитания и социализацию детей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общенациональной стратегии развития воспитания как основы реализации государственной политики.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развития научных основ воспитания и социализации подрастающих поколений.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контроля за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условиями, созданными в образовательных учреждениях для воспитания и социализации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девиантного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поведения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Внедрение эффективных механизмов сотрудничества органов управления образованием, гражданского общества, представителей различных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конфессий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, средств массовой информации, родительских сообществ в области воспитания и социализации детей.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6. Меры, направленные на развитие системы дополнительного образования, инфраструктуры творческого развития и воспитания детей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Разработка и внедрение федеральных требований к образовательным программам дополнительного образования и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спортивно-досуговой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деятельности.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спортивно-досуговых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услуг по месту жительства.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Формирование государственного заказа на издательскую, кино- и компьютерную продукцию.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 xml:space="preserve">Оказание государственной поддержки публичным электронным библиотекам, музейным, театральным и иным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интернет-ресурсам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для детей и подростков.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Реализация системы мер по сохранению и развитию специализированных детских библиотек.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Доведение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оплаты труда педагогов учреждений дополнительного образования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детей, в том числе педагогов в системе учреждений культуры, до уровня не ниже среднего для учителей в регионе.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7. Меры, направленные на обеспечение информационной безопасности детства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Создание и внедрение программ обучения детей и подростков правилам безопасного поведения в </w:t>
      </w:r>
      <w:proofErr w:type="spellStart"/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интернет-пространстве</w:t>
      </w:r>
      <w:proofErr w:type="spellEnd"/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, профилактики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интернет-зависимости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, предупреждения рисков вовлечения в противоправную деятельность, порнографию, участие во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флешмобах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Создание общественных механизмов экспертизы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интернет-контента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для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8. Ожидаемые результаты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услуг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на основе реализации существующих (основных) и новых (дополнительных) форм их финансирования и организации.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Повышение рейтинга российских школьников в международных оценках качества образования.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Увеличение численности детей и подростков, задействованных в различных формах внешкольной деятельности.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Сокращение числа детей и подростков с асоциальным поведением.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Увеличение вариативности программ дополнительного образования, реализуемых музеями и культурными центрами.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Рост посещаемости детских библиотек, музеев, культурных центров, театров.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Создание надежной системы защиты детей от противоправного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контента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в образовательной среде школы и дома.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Сокращение числа детей, пострадавших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от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противоправного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контента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интернет-среде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IV. Здравоохранение, дружественное к детям, и здоровый образ жизни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1. Краткий анализ ситуации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не соблюдаются права обучающихся в образовательных учреждениях на охрану и укрепление здоровья.</w:t>
      </w:r>
      <w:proofErr w:type="gramEnd"/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2. Основные задачи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Обеспечение надлежащих комплексных услуг и стандартов в сфере здравоохранения для детей с особыми потребностями.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3. Меры по созданию дружественного к ребенку здравоохранения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юридического и психологического сопровождения рожениц в женских консультациях и родильных домах.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Завершение создания современных перинатальных центров во всех субъектах Российской Федерации.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Осуществление комплекса мер, направленных на снижение младенческой и детской смертности.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Обеспечение родильных домов и перинатальных центров необходимыми реактивами и реагентами для проведения </w:t>
      </w:r>
      <w:proofErr w:type="spellStart"/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скрининг-диагностики</w:t>
      </w:r>
      <w:proofErr w:type="spellEnd"/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>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Развитие технологий комплексной диагностики и ранней медико-социальной помощи детям с отклонениями в развитии и здоровье, а также оказание необходимой помощи их семьям.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Осуществление необходимых организационных мер по обеспечению нахождения родителей (законных представителей) рядом с ребенком, получающим медицинскую помощь в учреждениях здравоохранения.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орфанными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заболеваниями специальным лечением, питанием и реабилитационным оборудованием.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Законодательное закрепление возможности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Развитие подростковой медицины, создание молодежных консультаций, центров охраны репродуктивного здоровья подростков и центров медико-социальной помощи подросткам.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Проведение просветительской работы по предупреждению ранней беременности и абортов у несовершеннолетних.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Поддержка успешно реализуемых в регионах проектов создания клиник, дружественных к детям и молодежи.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Восстановление медицинских кабинетов в общеобразовательных учреждениях.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 xml:space="preserve"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операций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как в России, так и за рубежом.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4. Меры по развитию политики формирования здорового образа жизни детей и подростков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Распространение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Повышение эффективности проведения мероприятий, направленных на профилактику ВИЧ-инфекции и вирусных гепатитов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 xml:space="preserve"> В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и С,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Разработка программы противодействия пропаганде молодежных суицидов в </w:t>
      </w:r>
      <w:proofErr w:type="spellStart"/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интернет-среде</w:t>
      </w:r>
      <w:proofErr w:type="spellEnd"/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>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(законных представителей).</w:t>
      </w:r>
      <w:proofErr w:type="gramEnd"/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5. Меры по формированию современной модели организации отдыха и оздоровления детей, основанной на принципах государственно-частного партнерства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6. Меры по формированию культуры здорового питания детей и подростков, обеспечению качества и режима питания как залога здоровья ребенка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Организация просветительской работы с использованием специальных обучающих программ, средств массовой коммуникации, включая </w:t>
      </w:r>
      <w:proofErr w:type="spellStart"/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интернет-технологии</w:t>
      </w:r>
      <w:proofErr w:type="spellEnd"/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>, социальную рекламу, по формированию культуры здорового питания.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Организация особого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контроля за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обеспечением качественным питанием больных детей, страдающих социально значимыми заболеваниями.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7. Ожидаемые результаты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Снижение показателей младенческой и детской смертности.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Снижение случаев ранней беременности и абортов у несовершеннолетних девушек.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Гарантированное обеспечение детской медицины всеми необходимыми лекарствами и медицинским оборудованием.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Увеличение числа образовательных учреждений, внедривших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технологии обучения, технологии "школа здоровья", являющихся территориями, свободными от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, употребления алкоголя и наркотиков.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Сокращение числа детей и подростков с ВИЧ-инфекциями, вирусными гепатитами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 xml:space="preserve"> В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и С, туберкулезом, в том числе получивших их в медицинских учреждениях.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Наличие доступной развитой сети учреждений, включая телефоны доверия, консультирование в режиме "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онлайн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", оказывающих помощь детям и подросткам, попавшим в трудную жизненную ситуацию.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Сокращение числа подростковых суицидов.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Увеличение доли детей и подростков, систематически занимающихся физической культурой и спортом.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Доступность отдыха и оздоровления для всех категорий детей с учетом их индивидуальных потребностей.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Обеспечение детей качественным и здоровым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питанием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как в семье, так и в образовательных, медицинских и оздоровительных учреждениях.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V. Равные возможности для детей, нуждающихся в особой заботе государства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1. Краткий анализ ситуации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недискриминации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интернатного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интернатного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типа, многие из которых с трудом адаптируются в обществе, подвержены высокому риску социальной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дезадаптации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и противоправного поведения, с воспроизведением моделей деструктивного поведения в последующих поколениях.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реабилитационно-образовательной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  <w:proofErr w:type="gramEnd"/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2. Основные задачи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приоритета семейного устройства детей-сирот и детей, оставшихся без попечения родителей.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Создание системы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постинтернатного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системы ранней профилактики инвалидности у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реабилитационно-образовательной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3. Меры, направленные на защиту прав и интересов детей-сирот и детей, оставшихся без попечения родителей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Организация работы по реабилитации и восстановлению в родительских правах родителей воспитанников учреждений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интернатного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типа, поиску родственников и установлению с ними социальных связей для возврата детей в родные семьи.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Применение обязательного психологического тестирования для кандидатов в опекуны, попечители, усыновители.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Улучшение качества подготовки потенциальных замещающих родителей в целях исключения возврата детей из замещающих семей в учреждения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интернатного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типа.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Перепрофилирование учреждений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интернатного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Переход к системе открытого усыновления с отказом от тайны усыновления.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  <w:proofErr w:type="gramEnd"/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Внедрение правовых механизмов общественного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контроля за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Продолжение создания и развития региональных систем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постинтернатного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4. Меры, направленные на государственную поддержку детей-инвалидов и детей с ограниченными возможностями здоровья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Приведение законодательства Российской Федерации в соответствие с положениями Конвенции о правах инвалидов и иными международными правовыми актами.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Обеспечение замены медицинской модели детской инвалидности на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социальную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>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Активизация работы по устранению различных барьеров в рамках реализации </w:t>
      </w:r>
      <w:hyperlink r:id="rId20" w:anchor="block_10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государственной программы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 "Доступная среда" на 2011 - 2015 годы.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  <w:proofErr w:type="gramEnd"/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Обеспечение укомплектованности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психолого-медико-педагогических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комиссий современными квалифицированными кадрами в целях предотвращения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гипердиагностики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Пересмотр критериев установления инвалидности для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 xml:space="preserve">Реформирование системы медико-социальной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психолого-медико-педагогических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комиссий.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Расширение профилактики вертикальной передачи ВИЧ-инфекции и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СПИДа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средств, предусмотренных для реализации приоритетного национального проекта "Здоровье".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Законодательное закрепление сокращения до трех - шести месяцев срока установления ВИЧ-статуса ребенка, рожденного </w:t>
      </w:r>
      <w:proofErr w:type="spellStart"/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ВИЧ-положительными</w:t>
      </w:r>
      <w:proofErr w:type="spellEnd"/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и больными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СПИДом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матерями.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государственной стратегии противодействия распространению ВИЧ-инфекции в Российской Федерации.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родительства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5. Ожидаемые результаты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Постепенное сокращение числа детей, переданных на международное усыновление, за счет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развития системы стимулирования граждан Российской Федерации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Создание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реабилитационно-образовательной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Искоренение вертикальной передачи ВИЧ-инфекции, появление поколений, родившихся без ВИЧ-инфекции.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VI. Создание системы защиты и обеспечения прав и интересов детей и дружественного к ребенку правосудия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1. Краткий анализ ситуации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Конвенции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Не отвечает требованиям времени деятельность органов опеки и попечительства по защите прав и интересов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2. Основные задачи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Реформирование деятельности органов опеки и попечительства.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Реформирование комиссий по делам несовершеннолетних и защите их прав.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3. Меры, направленные на реформирование законодательства Российской Федерации в части, касающейся защиты прав и интересов детей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Ратификация </w:t>
      </w:r>
      <w:hyperlink r:id="rId21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Европейской конвенции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об осуществлении прав детей, подписанной Российской Федерацией в 2001 году, конвенций Совета Европы </w:t>
      </w:r>
      <w:hyperlink r:id="rId22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о защите детей от эксплуатации и надругательств сексуального характера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>, о противодействии торговле людьми, о предотвращении и борьбе с насилием в отношении женщин и насилием в семье.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  <w:proofErr w:type="gramEnd"/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Создание государственно-общественного механизма реализации </w:t>
      </w:r>
      <w:hyperlink r:id="rId23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4. Меры, направленные на создание дружественного к ребенку правосудия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 xml:space="preserve"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контроля за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соблюдением прав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 целях развития дружественного к ребенку правосудия предусматривается: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принятие мер по обеспечению доступа детей к международному правосудию для защиты их прав и интересов;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Эр-Риядские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проведение научных исследований в области психологии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девиантного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поведения и разработка методов воздействия, не связанных с применением наказания;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развитие сети служб примирения в целях реализации восстановительного правосудия;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 xml:space="preserve"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наделяющего комиссии правом ведения персонифицированного банка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5. Меры, направленные на улучшение положения детей в период нахождения в учреждениях уголовно-исполнительной системы и в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постпенитенциарный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период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ресоциализации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по окончании отбывания наказания.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Создание системы общественного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контроля за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соблюдением прав детей, находящихся в трудной жизненной ситуации, в социально опасном положении или в конфликте с законом.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Разработка программы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ресоциализации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отбывших наказание несовершеннолетних и формирование государственного заказа по адресному оказанию данной услуги.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постпенитенциарную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реабилитацию со стороны служб, осуществляющих эту работу в отношении несовершеннолетних.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6. Меры, направленные на предотвращение насилия в отношении несовершеннолетних и реабилитацию детей - жертв насилия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  <w:proofErr w:type="gramEnd"/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7. Ожидаемые результаты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эффективной многоуровневой системы защиты детства, основанной на международных стандартах.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Создание государственно-общественного механизма реализации </w:t>
      </w:r>
      <w:hyperlink r:id="rId24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о правах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Снижение количества правонарушений, совершаемых детьми и в отношении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Расширение спектра мер воспитательного характера.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VII. Дети - участники реализации Национальной стратегии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1. Краткий анализ ситуации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Право ребенка на участие в принятии решений, затрагивающих его интересы, закреплено в Конвенции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 г.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 xml:space="preserve">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элитизма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нарушение конфиденциальности в отношении ребенка и стремление взрослых манипулировать его мнением.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2. Основные задачи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правового обучения и воспитания детей, а также специалистов, работающих с детьми.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Привлечение детей к участию в общественной жизни.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Воспитание у детей гражданственности, расширение их знаний в области прав человека.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Освещение в средствах массовой информации темы участия детей в общественной жизни.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системы мониторинга и оценки участия детей в принятии решений, затрагивающих их интересы.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3. Первоочередные меры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Ратификация Европейской конвенции об осуществлении прав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Внесение изменений в </w:t>
      </w:r>
      <w:hyperlink r:id="rId25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от 28 июня 1995 г. N 98-ФЗ "О государственной поддержке молодежных и детских общественных объединений".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Обучение детей способам обеспечения конфиденциальности и защиты своих личных данных в сети "Интернет".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стандартов и методик расширения участия детей в различных сферах жизнедеятельности.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4. Ожидаемые результаты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правовой основы участия детей во всех сферах жизни общества.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Создание усовершенствованных образовательных программ и методик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обучения по вопросам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>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Расширение влияния института уполномоченных по правам ребенка на всех уровнях.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системы постоянного мониторинга и оценки участия детей в принятии решений, затрагивающих их интересы.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VIII. Механизм реализации Национальной стратегии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Национальная стратегия реализуется во взаимосвязи с </w:t>
      </w:r>
      <w:hyperlink r:id="rId26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Концепцией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долгосрочного социально-экономического развития Российской Федерации на период до 2020 года, </w:t>
      </w:r>
      <w:hyperlink r:id="rId27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Концепцией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демографической политики Российской Федерации на период до 2025 года и приоритетными национальными проектами.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Координирующим органом является образуемый при Президенте Российской Федерации </w:t>
      </w:r>
      <w:hyperlink r:id="rId28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координационный совет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>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Национальную стратегию предусматривается реализовать в два этапа: первый в 2012 - 2014 годах и второй в 2015 - 2017 годах.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На основе постоянного мониторинга реализации Национальной стратегии предусматривается проводить корректировку управленческих решений.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Механизмом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контроля за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B0309F" w:rsidRDefault="00B0309F"/>
    <w:p w:rsidR="002172B1" w:rsidRDefault="002172B1"/>
    <w:p w:rsidR="002172B1" w:rsidRDefault="002172B1"/>
    <w:p w:rsidR="002172B1" w:rsidRDefault="002172B1"/>
    <w:p w:rsidR="002172B1" w:rsidRDefault="002172B1"/>
    <w:p w:rsidR="002172B1" w:rsidRDefault="002172B1"/>
    <w:p w:rsidR="002172B1" w:rsidRDefault="002172B1"/>
    <w:p w:rsidR="002172B1" w:rsidRDefault="002172B1"/>
    <w:p w:rsidR="002172B1" w:rsidRDefault="002172B1"/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    1 июня 2012 года в соответствии с Указом Президента РФ № 761 вступила в законную силу </w:t>
      </w:r>
      <w:hyperlink r:id="rId29" w:history="1">
        <w:r w:rsidRPr="002172B1">
          <w:rPr>
            <w:rFonts w:eastAsia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Национальная стратегия действий в интересах детей на 2012 - 2017 годы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(далее –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Стратегия</w:t>
      </w:r>
      <w:r w:rsidRPr="002172B1">
        <w:rPr>
          <w:rFonts w:eastAsia="Times New Roman" w:cs="Times New Roman"/>
          <w:sz w:val="24"/>
          <w:szCs w:val="24"/>
          <w:lang w:eastAsia="ru-RU"/>
        </w:rPr>
        <w:t>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В своих комментариях к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остановлюсь на тех её моментах, которые представляются принципиально важными для понимания сути данного документа в целом.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Вопреки правилам формальной логики следует начать, на мой взгляд, с одного из  заключительных положений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, а именно – с раздела VI, так как здесь содержатся номы, которые определяют основную направленность документа и носят наиболее яркую «ювенальную окраску». 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Раздел VI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называется «СОЗДАНИЕ СИСТЕМЫ ЗАЩИТЫ И ОБЕСПЕЧЕНИЯ ПРАВ И ИНТЕРЕСОВ ДЕТЕЙ И ДРУЖЕСТВЕННОГО К РЕБЕНКУ ПРАВОСУДИЯ».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   Практически первое, что мы с удивлением узнаём из указанного раздела – это то, что, оказывается, 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значительная часть преступлений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против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жизни, здоровья и половой неприкосновенности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детей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совершается в семье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, а также лицами, обязанными по закону заботиться о ребенке»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(раздел VI, п.1,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абз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. 3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  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     Тезис о том, что значительная часть преступлений против детей совершается в семье, требует более пристального к себе внимания, поскольку он является основополагающим и определяющим логику законодателя в плане дальнейшего нормативного регулирования. Прошу заметить – ни на улицах и перекрестках, ни в подворотнях и переходах, ни в клубах и дискотеках, ни в каких-то других местах, а именно –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в семье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таится настоящая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угроза для детей!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Иными словами, «семья – это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потенциально опасная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среда в жизни ребенка». Именно такую мысль старается навязать обществу законодатель, когда говорит о «значительности» семейного насилия. 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Теперь давайте посмотрим, насколько «опасна» для ребенка семья на самом деле.  Для этого достаточно привести всего лишь одну цифру. По данным, размещенным на сайте информационно-аналитической службы «Русская народная линия», со ссылкой на статистику МВД России за 2011 год (Ф. 455 кн. 709 ГИАЦ МВД России), «относительно общей численности детей, проживающих в России, число несовершеннолетних жертв семейного насилия составляет 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0,02%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». При этом отмечается, что в целом по стране за последние годы «зафиксировано снижение числа преступлений, совершенных в отношении несовершеннолетних» (более подробно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см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. </w:t>
      </w:r>
      <w:hyperlink r:id="rId3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http://b23.ru/yu4g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>). Согласитесь, статистика весьма красноречива, и вряд ли цифру «0,02%» можно назвать «значительной».  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Постулирование заведомо несоответствующего действительности тезиса о «значительном» семейном насилии в России, а также постоянное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педалирование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и раздувание этой темы в СМИ, вне всяких сомнений, действует крайне разрушительно на институт семьи и пагубно влияет на общественное сознание. Однако «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ювенальщикам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» без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 xml:space="preserve">него не обойтись, иначе они не смогли бы двигаться дальше и вводить своё законодательство в сфере семейных отношений. Ведь, если семья представляет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потенциальную опасность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для ребенка, значит именно туда и следует направить весь арсенал  средств и методов нормативно-правового регулирования.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Что и демонстрирует нам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когда в целях «обеспечения соблюдения прав и законных интересов ребенка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в семье</w:t>
      </w:r>
      <w:r w:rsidRPr="002172B1">
        <w:rPr>
          <w:rFonts w:eastAsia="Times New Roman" w:cs="Times New Roman"/>
          <w:sz w:val="24"/>
          <w:szCs w:val="24"/>
          <w:lang w:eastAsia="ru-RU"/>
        </w:rPr>
        <w:t>» устанавливает  принцип 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своевременного выявления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их нарушений» (раздел I, п. 2,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абз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. 1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 На протяжении всего дальнейшего текста данный принцип развивается и конкретизируется. 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Так, в качестве одной из задач «семейной политики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детствосбережения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» названо «обеспечение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профилактики семейного неблагополучия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основанной на его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раннем выявлении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» (раздел II, п. 2,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абз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. 4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В числе мер, направленных на «формирование безопасного и комфортного семейного окружения для детей» должно быть «формирование действенных механизмов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раннего выявления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2172B1">
        <w:rPr>
          <w:rFonts w:eastAsia="Times New Roman" w:cs="Times New Roman"/>
          <w:sz w:val="24"/>
          <w:szCs w:val="24"/>
          <w:lang w:eastAsia="ru-RU"/>
        </w:rPr>
        <w:t>жестокого обращения и насилия в отношении ребенка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(раздел II,  п. 5, абз.7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Для реформирования действующего законодательства предписывается, в том числе, совершенствовать работу органов опеки и попечительства, и усилить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профилактические меры</w:t>
      </w:r>
      <w:r w:rsidRPr="002172B1">
        <w:rPr>
          <w:rFonts w:eastAsia="Times New Roman" w:cs="Times New Roman"/>
          <w:sz w:val="24"/>
          <w:szCs w:val="24"/>
          <w:lang w:eastAsia="ru-RU"/>
        </w:rPr>
        <w:t>»  по «защите прав и интересов детей, находящихся в социально опасном положении», на основе обеспечения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раннего выявления семей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находящихся в кризисной ситуации» (раздел VI, п. 3,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абз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. 9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     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  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Что такое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профилактические меры</w:t>
      </w:r>
      <w:r w:rsidRPr="002172B1">
        <w:rPr>
          <w:rFonts w:eastAsia="Times New Roman" w:cs="Times New Roman"/>
          <w:sz w:val="24"/>
          <w:szCs w:val="24"/>
          <w:lang w:eastAsia="ru-RU"/>
        </w:rPr>
        <w:t>» и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раннее выявление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» уже наглядно было показано в законопроекте, получившем  название «О социальном патронате» (пока, к счастью, непринятом), в соответствии с которым органы опеки и попечительства наделены правом вмешиваться в дела любой семьи, которая, по их мнению, находится в «социально опасном положении» (более подробно см., напр., </w:t>
      </w:r>
      <w:hyperlink r:id="rId31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http://b23.ru/ydlo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,  </w:t>
      </w:r>
      <w:hyperlink r:id="rId32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http://eot.su/node/13228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>).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Таким образом, на протяжении всего текста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мы видим, по существу, введение в российское законодательство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презумпции виновности семьи</w:t>
      </w:r>
      <w:r w:rsidRPr="002172B1">
        <w:rPr>
          <w:rFonts w:eastAsia="Times New Roman" w:cs="Times New Roman"/>
          <w:sz w:val="24"/>
          <w:szCs w:val="24"/>
          <w:lang w:eastAsia="ru-RU"/>
        </w:rPr>
        <w:t>, как субъекта права. С другой стороны, семья, как объект защиты этого права, практически исчезает. Иначе говоря, заранее предполагается, что в любой момент интересы ребенка в семье могут быть нарушены, а чтобы этого не произошло, как раз и требуется установить специальные нормы, которые позволили бы, например, органам опеки и попечительства иметь беспрепятственный доступ в каждую семью, дабы обеспечить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раннее выявление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2172B1">
        <w:rPr>
          <w:rFonts w:eastAsia="Times New Roman" w:cs="Times New Roman"/>
          <w:sz w:val="24"/>
          <w:szCs w:val="24"/>
          <w:lang w:eastAsia="ru-RU"/>
        </w:rPr>
        <w:t>  таких нарушений. 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Однако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презумпция виновности семьи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вступает в противоречие не только с основными началами и принципами семейного законодательства, которое, кстати, и предлагается «привести в соответствие»,  но и с конституционными установлениями.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Рассмотрим несколько основных норм Конституции Российской Федерации и ныне действующего семейного права, отраженного в Семейном кодексе Российской Федерации (далее – СК РФ). 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В Конституции РФ закреплено, что «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материнство и детство, семья находятся под защитой государства</w:t>
      </w:r>
      <w:r w:rsidRPr="002172B1">
        <w:rPr>
          <w:rFonts w:eastAsia="Times New Roman" w:cs="Times New Roman"/>
          <w:sz w:val="24"/>
          <w:szCs w:val="24"/>
          <w:lang w:eastAsia="ru-RU"/>
        </w:rPr>
        <w:t>», и что «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забота о детях, их воспитание – равное право и обязанность родителей</w:t>
      </w:r>
      <w:r w:rsidRPr="002172B1">
        <w:rPr>
          <w:rFonts w:eastAsia="Times New Roman" w:cs="Times New Roman"/>
          <w:sz w:val="24"/>
          <w:szCs w:val="24"/>
          <w:lang w:eastAsia="ru-RU"/>
        </w:rPr>
        <w:t>» (пп.1и 2, ст. 38 Конституции РФ).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«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Семья, материнство, отцовство и детство в Российской Федерации находятся под защитой государства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 xml:space="preserve">Семейное законодательство исходит из необходимости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укрепления семьи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построения семейных отношений на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чувствах взаимной любви и уважения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взаимопомощи и ответственности перед семьей всех ее членов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недопустимости произвольного вмешательства кого-либо в дела семьи</w:t>
      </w:r>
      <w:r w:rsidRPr="002172B1">
        <w:rPr>
          <w:rFonts w:eastAsia="Times New Roman" w:cs="Times New Roman"/>
          <w:sz w:val="24"/>
          <w:szCs w:val="24"/>
          <w:lang w:eastAsia="ru-RU"/>
        </w:rPr>
        <w:t>…» (п. 1, ст. 1 СК РФ)…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«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Родители имеют равные права и несут равные обязанности в отношении своих детей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(родительские права)</w:t>
      </w:r>
      <w:r w:rsidRPr="002172B1">
        <w:rPr>
          <w:rFonts w:eastAsia="Times New Roman" w:cs="Times New Roman"/>
          <w:sz w:val="24"/>
          <w:szCs w:val="24"/>
          <w:lang w:eastAsia="ru-RU"/>
        </w:rPr>
        <w:t>» (п. 1, ст. 61 СК РФ).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br/>
        <w:t>     «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Родители имеют право и обязаны воспитывать своих детей</w:t>
      </w:r>
      <w:r w:rsidRPr="002172B1">
        <w:rPr>
          <w:rFonts w:eastAsia="Times New Roman" w:cs="Times New Roman"/>
          <w:sz w:val="24"/>
          <w:szCs w:val="24"/>
          <w:lang w:eastAsia="ru-RU"/>
        </w:rPr>
        <w:t>» (п. 1, ст. 63 СК РФ).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Как видим, провозглашенный в семейном праве принцип укрепления семьи и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 xml:space="preserve">конституционное право родителей самостоятельно воспитывать своих детей без постороннего вмешательства, никак не увязываются с принципом «раннего выявления» нарушений прав ребенка в семье. Какое может быть право на воспитание своего ребенка и укрепление семьи, когда в </w:t>
      </w:r>
      <w:r w:rsidRPr="002172B1">
        <w:rPr>
          <w:rFonts w:eastAsia="Times New Roman" w:cs="Times New Roman"/>
          <w:i/>
          <w:iCs/>
          <w:sz w:val="24"/>
          <w:szCs w:val="24"/>
          <w:u w:val="single"/>
          <w:lang w:eastAsia="ru-RU"/>
        </w:rPr>
        <w:t>любой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момент в </w:t>
      </w:r>
      <w:r w:rsidRPr="002172B1">
        <w:rPr>
          <w:rFonts w:eastAsia="Times New Roman" w:cs="Times New Roman"/>
          <w:i/>
          <w:iCs/>
          <w:sz w:val="24"/>
          <w:szCs w:val="24"/>
          <w:u w:val="single"/>
          <w:lang w:eastAsia="ru-RU"/>
        </w:rPr>
        <w:t>любую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семью в целях «профилактики» и «раннего выявления» могут придти люди, наделенные государством соответствующими полномочиями, и вмешаться в </w:t>
      </w:r>
      <w:r w:rsidRPr="002172B1">
        <w:rPr>
          <w:rFonts w:eastAsia="Times New Roman" w:cs="Times New Roman"/>
          <w:i/>
          <w:iCs/>
          <w:sz w:val="24"/>
          <w:szCs w:val="24"/>
          <w:u w:val="single"/>
          <w:lang w:eastAsia="ru-RU"/>
        </w:rPr>
        <w:t>любые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внутрисемейные отношения. 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Что же касается ситуаций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реальной опасности</w:t>
      </w:r>
      <w:r w:rsidRPr="002172B1">
        <w:rPr>
          <w:rFonts w:eastAsia="Times New Roman" w:cs="Times New Roman"/>
          <w:sz w:val="24"/>
          <w:szCs w:val="24"/>
          <w:lang w:eastAsia="ru-RU"/>
        </w:rPr>
        <w:t>, в которых действительно может оказаться ребенок, то здесь всё давно проработано. Семейный кодекс Российской Федерации в таких случаях предусматривает следующее: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«При непосредственной угрозе жизни ребенка или его здоровью орган опеки и попечительства вправе немедленно отобрать ребенка у родителей (одного из них) или у других лиц, на попечении которых он находится.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Федерации» (ст. 77, п. 1 СК РФ).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Поэтому, учитывая не столь многочисленные (вспомним 0,02% по стране) случаи семейного насилия, которые все-таки имеют место, названной нормы представляется вполне достаточным для помощи детям, попавшим в тяжелые жизненные обстоятельства. 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Говоря о противоречиях содержания </w:t>
      </w:r>
      <w:proofErr w:type="gramStart"/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с основами всего остального действующего законодательства, и прежде всего, с вышеупомянутыми конституционными нормами, нельзя не обратить внимание на текстовое построение раздела I «Введение»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,  который и «задает тон» всему документу. 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начинается ссылкой на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Всеобщую декларацию прав человека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согласно которой «дети имеют право на особую заботу и помощь». Далее законодатель, как бы, вспомнив про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Основной Закон своей страны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говорит о том, что «Конституция Российской Федерации гарантирует государственную поддержку семьи, материнства и детства». А затем, посчитав, вероятно, формальность выполненной, вновь обращается к международному законодательству и устанавливает, что, «подписав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Конвенцию о правах ребенка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и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иные международные акты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детей».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В дальнейшем тексте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мы уже больше не встретим ссылок на Конституцию РФ и другое национальное законодательство, зато без труда найдем множество отсылочных норм, апеллирующих к различным «международным» актам.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Так, например,  в разделе о «семейной политике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детствосбережения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» в качестве одной из мер, нацеленных на  «формирование безопасного и комфортного семейного окружения для детей» признаётся необходимым направить усилия на «реализацию </w:t>
      </w:r>
      <w:proofErr w:type="gramStart"/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Рекомендаций Комитета министров Совета Европы</w:t>
      </w:r>
      <w:proofErr w:type="gramEnd"/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 xml:space="preserve"> о политике в поддержку позитивного </w:t>
      </w:r>
      <w:proofErr w:type="spellStart"/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родительства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» (раздел II, п.5,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абз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. 4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 xml:space="preserve">В разделе, посвященном «детям, нуждающимся в особой заботе» предлагается «разработать меры, направленные на защиту прав и интересов детей-сирот и детей, оставшихся без попечения родителей»,  в числе которых называется «обеспечение выполнения в учреждениях для детей-сирот и детей, оставшихся без попечения родителей,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Рекомендаций Комитета министров Совета Европы о правах детей, находящихся в учреждениях опеки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(раздел V, п. 3,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абз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. 10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 xml:space="preserve">Из раздела, регламентирующего создание системы «дружественного к ребенку правосудия» мы узнаём, что «в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Конвенции о правах ребенка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и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заключительных замечаний Комитета ООН по правам ребенка</w:t>
      </w:r>
      <w:r w:rsidRPr="002172B1">
        <w:rPr>
          <w:rFonts w:eastAsia="Times New Roman" w:cs="Times New Roman"/>
          <w:sz w:val="24"/>
          <w:szCs w:val="24"/>
          <w:lang w:eastAsia="ru-RU"/>
        </w:rPr>
        <w:t>…» (раздел VI, п.1, абз.1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 xml:space="preserve">    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 xml:space="preserve">В целях развития «дружественного к ребенку правосудия» предусматривается, в том числе, и «обеспечение выполнения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Минимальных стандартных правил ООН, касающихся отправления правосудия в отношении несовершеннолетних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Пекинские правила 1985 года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),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Руководящих принципов ООН для предупреждения преступности среди несовершеннолетних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Эр-Риядские</w:t>
      </w:r>
      <w:proofErr w:type="spellEnd"/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 xml:space="preserve"> руководящие принципы 1990 года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),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</w:t>
      </w:r>
      <w:r w:rsidRPr="002172B1">
        <w:rPr>
          <w:rFonts w:eastAsia="Times New Roman" w:cs="Times New Roman"/>
          <w:sz w:val="24"/>
          <w:szCs w:val="24"/>
          <w:lang w:eastAsia="ru-RU"/>
        </w:rPr>
        <w:t>» (раздел VI, п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 xml:space="preserve">4,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абз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. 6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Перечень отсылочных норм такого свойства можно продолжать. Хотя в исследуемом документе и сказано, что «Национальная стратегия разработана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с учетом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Стратегии Совета Европы по защите прав ребенка на 2012 - 2015 годы</w:t>
      </w:r>
      <w:r w:rsidRPr="002172B1">
        <w:rPr>
          <w:rFonts w:eastAsia="Times New Roman" w:cs="Times New Roman"/>
          <w:sz w:val="24"/>
          <w:szCs w:val="24"/>
          <w:lang w:eastAsia="ru-RU"/>
        </w:rPr>
        <w:t>…» (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см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. раздел I, п. 2 «Ключевые принципы Национальной стратегии»), однако создается полное ощущение, что Евросоюз вместе с «дружественным» международным сообществом просто навязывает нам свои «рекомендации». Россия же должна действовать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не «с учётом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2172B1">
        <w:rPr>
          <w:rFonts w:eastAsia="Times New Roman" w:cs="Times New Roman"/>
          <w:sz w:val="24"/>
          <w:szCs w:val="24"/>
          <w:lang w:eastAsia="ru-RU"/>
        </w:rPr>
        <w:t>, а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во исполнение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» данных «рекомендаций». В таком случае становится не совсем непонятно,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 xml:space="preserve">почему данная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>Стратегия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 xml:space="preserve"> именуется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Национальной</w:t>
      </w:r>
      <w:r w:rsidRPr="002172B1">
        <w:rPr>
          <w:rFonts w:eastAsia="Times New Roman" w:cs="Times New Roman"/>
          <w:sz w:val="24"/>
          <w:szCs w:val="24"/>
          <w:lang w:eastAsia="ru-RU"/>
        </w:rPr>
        <w:t>»? Оставляю этот вопрос открытым.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Дальше логика законодателя развивается  в русле усиления возможностей влияния на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институт семьи</w:t>
      </w:r>
      <w:r w:rsidRPr="002172B1">
        <w:rPr>
          <w:rFonts w:eastAsia="Times New Roman" w:cs="Times New Roman"/>
          <w:sz w:val="24"/>
          <w:szCs w:val="24"/>
          <w:lang w:eastAsia="ru-RU"/>
        </w:rPr>
        <w:t>, так сказать, с другого края, или вернее, с тыла. Ведь недостаточно одного только вмешательства государственных чиновников в семейные дела, необходимо и ребенку предоставить возможность самому быть полноправным субъектом «взрослых» отношений, а, по существу, субъектом разложения семейных устоев изнутри.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Поэтому в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предполагается в соответствии, опять-таки, «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 международными обязательствами Российской Федерации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обеспечить доступ  детей  к правосудию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 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вне  зависимости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 от  их  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процессуальной  правоспособности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 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 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статуса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, что  будет  способствовать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 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созданию  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дружественного  к  ребенку  правосудия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» (раздел VI, п. 1,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абз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. 2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Не говоря уже о том, для чего законодатель собирается «обеспечить доступ детей к правосудию», совершенно непонятно, каким образом он собирается это сделать  «вне зависимости от их процессуальной правоспособности и статуса»? И что понимает законодатель под «статусом ребенка» в данном контексте?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Ныне действующее процессуальное законодательство вкупе с семейным правом довольно четко регламентирует участие детей в гражданском судопроизводстве и административных правоотношениях. При этом представляется, что права детей в настоящее время и без того достаточно широки, чтобы расширять их еще больше, и даже делать независимыми от «процессуальной правоспособности». 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Чтобы понять, насколько велик или мал спектр прав, обеспечивающих современному ребенку в России «доступ к правосудию», необходимо сделать краткий обзор текущего законодательства в этой сфере.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В соответствии с Семейным кодексом Российской Федерации ребенком следует считать «лицо, не достигшее возраста восемнадцати лет (совершеннолетия)» (ст. 54, п.1 СК РФ).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Согласно статье 36 Гражданского процессуального кодекса Российской Федерации (далее – ГПК РФ) «гражданская процессуальная правоспособность признается в равной мере за всеми гражданами и организациями, обладающими согласно законодательству Российской Федерации правом на судебную защиту прав, свобод и законных интересов».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Правоспособность, то есть способность иметь права и обязанности, всегда реализуется через дееспособность, то есть способность своими действиями осуществлять права и приобретать обязанности.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В соответствии с пунктом 1 статьи 37 ГПК РФ «способность своими действиями осуществлять процессуальные права, выполнять процессуальные обязанности и поручать ведение дела в суде представителю (гражданская процессуальная дееспособность)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принадлежит в полном объеме гражданам, достигшим возраста восемнадцати лет».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Несовершеннолетние в возрасте от 14 до 18 лет приравниваются в своих правах к ограниченно дееспособным совершеннолетним гражданам (за исключением случаев применения эмансипации в соответствии с главой 32 ГПК РФ). Права, свободы и законные интересы таких несовершеннолетних в процессе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защищают их законные представители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то есть, главным образом – это, конечно же,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родители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а также лица, их заменяющие. При этом устанавливается, что «суд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обязан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привлекать к участию в таких делах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самих несовершеннолетних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». Кроме того, по некоторым категориям гражданских, семейных, трудовых и иных дел закон предоставляет  несовершеннолетним в возрасте от 14 до 18 лет право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самостоятельно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отстаивать свои интересы в суде, но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может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(хотя и не обязан) привлекать к участию в деле и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законных представителей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ст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. 37,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пп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. 3 и 4 ГПК РФ).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Несовершеннолетние в возрасте до 14 лет приравнены к недееспособным гражданам и их права, свободы и законные интересы также защищают в процессе их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законные представители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. При этом суд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вправе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привлечь к участию в таких делах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только недееспособных совершеннолетних граждан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детей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же к участию в процессе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не привлекают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(ст. 37, п. 5 ГПК РФ).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Семейный кодекс Российской Федерации закрепляет право ребенка «на защиту своих прав и законных интересов» и указывает, что, за исключением случаев применения эмансипации,  данное право «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осуществляется родителями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(лицами, их заменяющими)…» (п. 1, ст. 56 СК РФ). 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Таким образом, мы видим, что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правоспособность в процессуальном смысле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то есть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право на самостоятельное участие в процессе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отправления правосудия по некоторым категориям дел, у несовершеннолетних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частично возникает лишь с 14 лет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. В большинстве же случаев интересы ребенка в суде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представляют его родители</w:t>
      </w:r>
      <w:r w:rsidRPr="002172B1">
        <w:rPr>
          <w:rFonts w:eastAsia="Times New Roman" w:cs="Times New Roman"/>
          <w:sz w:val="24"/>
          <w:szCs w:val="24"/>
          <w:lang w:eastAsia="ru-RU"/>
        </w:rPr>
        <w:t>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Если следовать буквальному толкованию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а именно такое толкование представляется на данный момент единственно возможным, то получается, что все дети независимо от их возраста, могут сами обращаться в любые органы правосудия с различного рода заявлениями и жалобами, при условии умения писать. А если ребенок еще не умеет писать, то, вероятно, предполагается, что ему должны помочь это сделать соответствующие государственные органы. Тем более что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в разделе «ДЕТИ - УЧАСТНИКИ РЕАЛИЗАЦИИ НАЦИОНАЛЬНОЙ СТРАТЕГИИ» предусматривает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воспитание у детей гражданственности, расширение их знаний в области прав человека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» (раздел VII, п. 2,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абз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. 4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 То есть, попросту говоря, едва взяв в руки букварь, ребенок уже будет получать знания о «правах человека», а значит, и о праве детей на «доступ к правосудию». Примечательно, что законодатель ставит воспитание гражданственности в один рад с «правами человека», а не в один ряд с воспитанием патриотизма, любви к Родине, воспитанием ответственности гражданина перед государством и обществом. 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С введением принципа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доступа  детей  к правосудию  вне  зависимости  от  их  процессуальной  правоспособности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» в значительной степени нивелируется рассмотренный нами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институт законного представительства родителей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. Ведь, если ребенку предоставлено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 xml:space="preserve">право самостоятельно </w:t>
      </w:r>
      <w:proofErr w:type="gramStart"/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обращаться</w:t>
      </w:r>
      <w:proofErr w:type="gramEnd"/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 xml:space="preserve"> в судебные органы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то зачем ему для этого родители. Причем, в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идет прямой намек именно на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родителей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как на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потенциальных ответчиков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в таких делах. В противном случае, просто не имело бы смысла наделять детей такого рода независимостью, поскольку их права во всех сферах жизни всегда могут защитить родители. И только для того, чтобы пожаловаться на самих родителей, ребенку и требуется свободный  «доступ к правосудию». 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Продолжая краткий обзор текущего законодательства в области прав детей, необходимо перечислить основные права, которыми сейчас обладают дети в сфере семейных отношений, и о части которых было упомянуто выше.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Глава 11 Семейного кодекса предусматривает следующие основные права ребенка:</w:t>
      </w:r>
    </w:p>
    <w:p w:rsidR="002172B1" w:rsidRPr="002172B1" w:rsidRDefault="002172B1" w:rsidP="00217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жить и воспитываться в семье (ст. 54 СК РФ);</w:t>
      </w:r>
    </w:p>
    <w:p w:rsidR="002172B1" w:rsidRPr="002172B1" w:rsidRDefault="002172B1" w:rsidP="00217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 общение с родителями и другими родственниками (ст. 55 СК РФ);</w:t>
      </w:r>
    </w:p>
    <w:p w:rsidR="002172B1" w:rsidRPr="002172B1" w:rsidRDefault="002172B1" w:rsidP="00217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 защиту (ст. 56 СК РФ);</w:t>
      </w:r>
    </w:p>
    <w:p w:rsidR="002172B1" w:rsidRPr="002172B1" w:rsidRDefault="002172B1" w:rsidP="00217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выражать свое мнение (ст. 57 СК РФ);</w:t>
      </w:r>
    </w:p>
    <w:p w:rsidR="002172B1" w:rsidRPr="002172B1" w:rsidRDefault="002172B1" w:rsidP="00217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 имя, отчество и фамилию (ст. 58 СК РФ);</w:t>
      </w:r>
    </w:p>
    <w:p w:rsidR="002172B1" w:rsidRPr="002172B1" w:rsidRDefault="002172B1" w:rsidP="00217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имущественные права, в том числе право на получение содержания от своих родителей и других членов семьи (ст. 60 СК РФ).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     Семейный кодекс Российской Федерации содержит также достаточно широкий перечень случаев, когда не просто учитывается мнение ребенка, а его согласие  на то или иное действие является обязательным.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Так, например, «изменение имени и (или) фамилии ребенка, достигшего возраста десяти лет, может быть произведено только с его согласия» (ст. 59, п. 4 СК РФ); «восстановление в родительских правах в отношении ребенка, достигшего возраста десяти лет, возможно только с его согласия» (ст.72, п. 4 СК РФ);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«для усыновления ребенка, достигшего возраста десяти лет, необходимо его согласие» (ст. 132, п. 1 СК РФ); «назначение опекуна ребенку, достигшему возраста десяти лет, осуществляется с его согласия» (ст. 145, п. 4 СК РФ). Современным законодательством предусматривается и ряд других обстоятельств, при возникновении которых согласие ребенка на что-либо признаётся обязательным.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Кроме того,  «ребенок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интересам» (ст. 57 СК РФ).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Однако разработчикам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такой объем прав детей кажется явно недостаточным. Не достаточно им даже того, что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предписывает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обеспечить доступ  детей  к правосудию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 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вне  зависимости  от  их  процессуальной  правоспособности</w:t>
      </w:r>
      <w:r w:rsidRPr="002172B1">
        <w:rPr>
          <w:rFonts w:eastAsia="Times New Roman" w:cs="Times New Roman"/>
          <w:sz w:val="24"/>
          <w:szCs w:val="24"/>
          <w:lang w:eastAsia="ru-RU"/>
        </w:rPr>
        <w:t>». Законодатель на этом не останавливается и идет еще дальше, когда «в целях развития дружественного к ребенку правосудия» признаёт необходимым «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принятие мер по обеспечению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доступа детей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к международному правосудию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для защиты их прав и интересов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» (раздел VI, п. 4,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абз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. 3 и 5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). Дальше уж, кажется, «расширять» права детей больше некуда. Комментировать такое нововведение довольно сложно, да и, по-моему, излишне, поскольку данная  норма говорит сама за себя не менее красноречиво, чем предыдущая.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Скажу только, что законодатель, видимо, не очень надеясь на наше правосудие, оставляет ребенку возможность напрямую обращаться в международные судебные органы, чтобы те, в свою очередь, могли «спускать» российским судам свои «директивы» и «рекомендации» о том, как надо «правильно» защищать права детей.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В целом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предполагает выработать конкретные механизмы реализации Конвенции о правах ребенка и прочих уже упоминавшихся документов международного права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по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таким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направлениям, как обучение, воспитание и культурное развитие детей (раздел III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); здравоохранение (раздел IV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); защита прав детей-сирот и детей-инвалидов (раздел V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 и целому ряду сопутствующих направлений. 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Для подробного и основательного анализа всех этих направлений «действий в интересах детей» необходимо более фундаментальное исследование, и формата статейного комментария не вполне достаточно. И, тем не менее, можно со всей убежденностью констатировать, как минимум, два основных негативных следствия, которые со всей очевидностью вытекают из существа предложенных в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концепций.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Первое – это уничтожение семьи, как единого социального организма, её распыление и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атомизация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: во-первых, вследствие вмешательства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извне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либо постоянной угрозы такого вмешательства; во-вторых, вследствие реализации ребенком предоставленных ему прав и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неполучения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 xml:space="preserve"> корреспондирующих им естественных запретов и обязательств (с одной стороны), и отсутствия прав влияния и пресечения у родителей (с другой стороны), что с неизбежностью приведет к разложению семьи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изнутри</w:t>
      </w:r>
      <w:r w:rsidRPr="002172B1">
        <w:rPr>
          <w:rFonts w:eastAsia="Times New Roman" w:cs="Times New Roman"/>
          <w:sz w:val="24"/>
          <w:szCs w:val="24"/>
          <w:lang w:eastAsia="ru-RU"/>
        </w:rPr>
        <w:t>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Второе – это развращение детей, как результат воспитания в них эгоцентрического и  потребительского начала, по тем же самым причинам, то есть, вследствие обилия прав и недостатка обязанностей у ребенка из-за раннего ознакомления его с «правами человека» при условии невозможности родителей влиять на ситуацию.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В заключение необходимо отметить, что в целях осуществления всех содержащихся в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установок, предусматривается кардинальная переработка всего текущего российского законодательства.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В частности, предполагается: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«Ратификация Европейской конвенции об осуществлении прав детей, подписанной Российской Федерацией в 2001 году, конвенций Совета Европы о защите детей от эксплуатации и надругательств сексуального характера, о противодействии торговле людьми, о предотвращении и борьбе с насилием в отношении женщин и насилием в семье.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 xml:space="preserve"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детей…» (раздел VI, п. 3, </w:t>
      </w:r>
      <w:proofErr w:type="spellStart"/>
      <w:r w:rsidRPr="002172B1">
        <w:rPr>
          <w:rFonts w:eastAsia="Times New Roman" w:cs="Times New Roman"/>
          <w:sz w:val="24"/>
          <w:szCs w:val="24"/>
          <w:lang w:eastAsia="ru-RU"/>
        </w:rPr>
        <w:t>абз</w:t>
      </w:r>
      <w:proofErr w:type="spellEnd"/>
      <w:r w:rsidRPr="002172B1">
        <w:rPr>
          <w:rFonts w:eastAsia="Times New Roman" w:cs="Times New Roman"/>
          <w:sz w:val="24"/>
          <w:szCs w:val="24"/>
          <w:lang w:eastAsia="ru-RU"/>
        </w:rPr>
        <w:t>. 1 и 2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Однако нет полной уверенности в том, что все те нормы и принципы, которые заложены в самой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и в указанных документах международного права, а также «общепризнанные международные стандарты» пойдут на пользу нашим детям и нашим семьям. Скорее, есть уверенность в </w:t>
      </w:r>
      <w:proofErr w:type="gramStart"/>
      <w:r w:rsidRPr="002172B1">
        <w:rPr>
          <w:rFonts w:eastAsia="Times New Roman" w:cs="Times New Roman"/>
          <w:sz w:val="24"/>
          <w:szCs w:val="24"/>
          <w:lang w:eastAsia="ru-RU"/>
        </w:rPr>
        <w:t>обратном</w:t>
      </w:r>
      <w:proofErr w:type="gramEnd"/>
      <w:r w:rsidRPr="002172B1">
        <w:rPr>
          <w:rFonts w:eastAsia="Times New Roman" w:cs="Times New Roman"/>
          <w:sz w:val="24"/>
          <w:szCs w:val="24"/>
          <w:lang w:eastAsia="ru-RU"/>
        </w:rPr>
        <w:t>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По крайней мере, одно совершенно ясно – семья, как единый социальный организм и правовой институт, пока еще находящийся под защитой закона,  подвергается в связи с принятием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серьезной опасности. Полагаю, не ошибусь, если скажу, что необходимо всеми законными способами противодействовать реализации предложенной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.    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 22 ноября 2012 г.   </w:t>
      </w:r>
    </w:p>
    <w:p w:rsidR="002172B1" w:rsidRDefault="002172B1"/>
    <w:p w:rsidR="002172B1" w:rsidRDefault="002172B1"/>
    <w:p w:rsidR="002172B1" w:rsidRDefault="002172B1"/>
    <w:sectPr w:rsidR="002172B1" w:rsidSect="00B0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26EAF"/>
    <w:multiLevelType w:val="multilevel"/>
    <w:tmpl w:val="E5DA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2172B1"/>
    <w:rsid w:val="002172B1"/>
    <w:rsid w:val="00287C6A"/>
    <w:rsid w:val="00580FF5"/>
    <w:rsid w:val="00672C28"/>
    <w:rsid w:val="00B0309F"/>
    <w:rsid w:val="00D0193E"/>
    <w:rsid w:val="00FE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9F"/>
  </w:style>
  <w:style w:type="paragraph" w:styleId="4">
    <w:name w:val="heading 4"/>
    <w:basedOn w:val="a"/>
    <w:link w:val="40"/>
    <w:uiPriority w:val="9"/>
    <w:qFormat/>
    <w:rsid w:val="002172B1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172B1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2172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172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72B1"/>
    <w:rPr>
      <w:color w:val="0000FF"/>
      <w:u w:val="single"/>
    </w:rPr>
  </w:style>
  <w:style w:type="paragraph" w:customStyle="1" w:styleId="s16">
    <w:name w:val="s_16"/>
    <w:basedOn w:val="a"/>
    <w:rsid w:val="002172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172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172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72B1"/>
    <w:rPr>
      <w:b/>
      <w:bCs/>
    </w:rPr>
  </w:style>
  <w:style w:type="character" w:styleId="a6">
    <w:name w:val="Emphasis"/>
    <w:basedOn w:val="a0"/>
    <w:uiPriority w:val="20"/>
    <w:qFormat/>
    <w:rsid w:val="002172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6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6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7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42628/" TargetMode="External"/><Relationship Id="rId13" Type="http://schemas.openxmlformats.org/officeDocument/2006/relationships/hyperlink" Target="http://base.garant.ru/2540422/" TargetMode="External"/><Relationship Id="rId18" Type="http://schemas.openxmlformats.org/officeDocument/2006/relationships/hyperlink" Target="http://base.garant.ru/70243384/" TargetMode="External"/><Relationship Id="rId26" Type="http://schemas.openxmlformats.org/officeDocument/2006/relationships/hyperlink" Target="http://base.garant.ru/19436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4089570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base.garant.ru/70183566/" TargetMode="External"/><Relationship Id="rId12" Type="http://schemas.openxmlformats.org/officeDocument/2006/relationships/hyperlink" Target="http://base.garant.ru/10103000/" TargetMode="External"/><Relationship Id="rId17" Type="http://schemas.openxmlformats.org/officeDocument/2006/relationships/hyperlink" Target="http://base.garant.ru/70396478/" TargetMode="External"/><Relationship Id="rId25" Type="http://schemas.openxmlformats.org/officeDocument/2006/relationships/hyperlink" Target="http://base.garant.ru/103544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ase.garant.ru/70396478/" TargetMode="External"/><Relationship Id="rId20" Type="http://schemas.openxmlformats.org/officeDocument/2006/relationships/hyperlink" Target="http://base.garant.ru/12184011/" TargetMode="External"/><Relationship Id="rId29" Type="http://schemas.openxmlformats.org/officeDocument/2006/relationships/hyperlink" Target="http://graph.document.kremlin.ru/page.aspx?1;16136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0183566/" TargetMode="External"/><Relationship Id="rId11" Type="http://schemas.openxmlformats.org/officeDocument/2006/relationships/hyperlink" Target="http://base.garant.ru/70183566/" TargetMode="External"/><Relationship Id="rId24" Type="http://schemas.openxmlformats.org/officeDocument/2006/relationships/hyperlink" Target="http://base.garant.ru/2540422/" TargetMode="External"/><Relationship Id="rId32" Type="http://schemas.openxmlformats.org/officeDocument/2006/relationships/hyperlink" Target="http://eot.su/node/13228" TargetMode="External"/><Relationship Id="rId5" Type="http://schemas.openxmlformats.org/officeDocument/2006/relationships/hyperlink" Target="http://base.garant.ru/70183566/" TargetMode="External"/><Relationship Id="rId15" Type="http://schemas.openxmlformats.org/officeDocument/2006/relationships/hyperlink" Target="http://base.garant.ru/191961/" TargetMode="External"/><Relationship Id="rId23" Type="http://schemas.openxmlformats.org/officeDocument/2006/relationships/hyperlink" Target="http://base.garant.ru/2540422/" TargetMode="External"/><Relationship Id="rId28" Type="http://schemas.openxmlformats.org/officeDocument/2006/relationships/hyperlink" Target="http://base.garant.ru/70183566/" TargetMode="External"/><Relationship Id="rId10" Type="http://schemas.openxmlformats.org/officeDocument/2006/relationships/hyperlink" Target="http://base.garant.ru/70183566/" TargetMode="External"/><Relationship Id="rId19" Type="http://schemas.openxmlformats.org/officeDocument/2006/relationships/hyperlink" Target="http://base.garant.ru/70243384/" TargetMode="External"/><Relationship Id="rId31" Type="http://schemas.openxmlformats.org/officeDocument/2006/relationships/hyperlink" Target="http://b23.ru/yd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183566/" TargetMode="External"/><Relationship Id="rId14" Type="http://schemas.openxmlformats.org/officeDocument/2006/relationships/hyperlink" Target="http://base.garant.ru/194365/" TargetMode="External"/><Relationship Id="rId22" Type="http://schemas.openxmlformats.org/officeDocument/2006/relationships/hyperlink" Target="http://base.garant.ru/70359656/" TargetMode="External"/><Relationship Id="rId27" Type="http://schemas.openxmlformats.org/officeDocument/2006/relationships/hyperlink" Target="http://base.garant.ru/191961/" TargetMode="External"/><Relationship Id="rId30" Type="http://schemas.openxmlformats.org/officeDocument/2006/relationships/hyperlink" Target="http://b23.ru/yu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17618</Words>
  <Characters>100428</Characters>
  <Application>Microsoft Office Word</Application>
  <DocSecurity>0</DocSecurity>
  <Lines>836</Lines>
  <Paragraphs>235</Paragraphs>
  <ScaleCrop>false</ScaleCrop>
  <Company>ds39</Company>
  <LinksUpToDate>false</LinksUpToDate>
  <CharactersWithSpaces>117811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Deloproisvoditel</dc:creator>
  <cp:keywords/>
  <dc:description/>
  <cp:lastModifiedBy>Лариса</cp:lastModifiedBy>
  <cp:revision>3</cp:revision>
  <dcterms:created xsi:type="dcterms:W3CDTF">2013-07-12T05:50:00Z</dcterms:created>
  <dcterms:modified xsi:type="dcterms:W3CDTF">2018-04-13T09:46:00Z</dcterms:modified>
</cp:coreProperties>
</file>